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F6" w:rsidRDefault="00A721F6">
      <w:pPr>
        <w:pStyle w:val="ConsPlusTitlePage"/>
      </w:pPr>
      <w:r>
        <w:t xml:space="preserve">Документ предоставлен </w:t>
      </w:r>
      <w:hyperlink r:id="rId4">
        <w:r>
          <w:rPr>
            <w:color w:val="0000FF"/>
          </w:rPr>
          <w:t>КонсультантПлюс</w:t>
        </w:r>
      </w:hyperlink>
      <w:r>
        <w:br/>
      </w:r>
    </w:p>
    <w:p w:rsidR="00A721F6" w:rsidRDefault="00A721F6">
      <w:pPr>
        <w:pStyle w:val="ConsPlusNormal"/>
        <w:jc w:val="both"/>
        <w:outlineLvl w:val="0"/>
      </w:pPr>
    </w:p>
    <w:p w:rsidR="00A721F6" w:rsidRDefault="00A721F6">
      <w:pPr>
        <w:pStyle w:val="ConsPlusNormal"/>
        <w:outlineLvl w:val="0"/>
      </w:pPr>
      <w:r>
        <w:t>Зарегистрировано в Минюсте России 20 августа 2014 г. N 33685</w:t>
      </w:r>
    </w:p>
    <w:p w:rsidR="00A721F6" w:rsidRDefault="00A721F6">
      <w:pPr>
        <w:pStyle w:val="ConsPlusNormal"/>
        <w:pBdr>
          <w:bottom w:val="single" w:sz="6" w:space="0" w:color="auto"/>
        </w:pBdr>
        <w:spacing w:before="100" w:after="100"/>
        <w:jc w:val="both"/>
        <w:rPr>
          <w:sz w:val="2"/>
          <w:szCs w:val="2"/>
        </w:rPr>
      </w:pPr>
    </w:p>
    <w:p w:rsidR="00A721F6" w:rsidRDefault="00A721F6">
      <w:pPr>
        <w:pStyle w:val="ConsPlusNormal"/>
        <w:jc w:val="both"/>
      </w:pPr>
    </w:p>
    <w:p w:rsidR="00A721F6" w:rsidRDefault="00A721F6">
      <w:pPr>
        <w:pStyle w:val="ConsPlusTitle"/>
        <w:jc w:val="center"/>
      </w:pPr>
      <w:r>
        <w:t>МИНИСТЕРСТВО ОБРАЗОВАНИЯ И НАУКИ РОССИЙСКОЙ ФЕДЕРАЦИИ</w:t>
      </w:r>
    </w:p>
    <w:p w:rsidR="00A721F6" w:rsidRDefault="00A721F6">
      <w:pPr>
        <w:pStyle w:val="ConsPlusTitle"/>
        <w:jc w:val="center"/>
      </w:pPr>
    </w:p>
    <w:p w:rsidR="00A721F6" w:rsidRDefault="00A721F6">
      <w:pPr>
        <w:pStyle w:val="ConsPlusTitle"/>
        <w:jc w:val="center"/>
      </w:pPr>
      <w:r>
        <w:t>ПРИКАЗ</w:t>
      </w:r>
    </w:p>
    <w:p w:rsidR="00A721F6" w:rsidRDefault="00A721F6">
      <w:pPr>
        <w:pStyle w:val="ConsPlusTitle"/>
        <w:jc w:val="center"/>
      </w:pPr>
      <w:r>
        <w:t>от 30 июля 2014 г. N 875</w:t>
      </w:r>
    </w:p>
    <w:p w:rsidR="00A721F6" w:rsidRDefault="00A721F6">
      <w:pPr>
        <w:pStyle w:val="ConsPlusTitle"/>
        <w:jc w:val="center"/>
      </w:pPr>
    </w:p>
    <w:p w:rsidR="00A721F6" w:rsidRDefault="00A721F6">
      <w:pPr>
        <w:pStyle w:val="ConsPlusTitle"/>
        <w:jc w:val="center"/>
      </w:pPr>
      <w:r>
        <w:t>ОБ УТВЕРЖДЕНИИ</w:t>
      </w:r>
    </w:p>
    <w:p w:rsidR="00A721F6" w:rsidRDefault="00A721F6">
      <w:pPr>
        <w:pStyle w:val="ConsPlusTitle"/>
        <w:jc w:val="center"/>
      </w:pPr>
      <w:r>
        <w:t>ФЕДЕРАЛЬНОГО ГОСУДАРСТВЕННОГО ОБРАЗОВАТЕЛЬНОГО СТАНДАРТА</w:t>
      </w:r>
    </w:p>
    <w:p w:rsidR="00A721F6" w:rsidRDefault="00A721F6">
      <w:pPr>
        <w:pStyle w:val="ConsPlusTitle"/>
        <w:jc w:val="center"/>
      </w:pPr>
      <w:r>
        <w:t>ВЫСШЕГО ОБРАЗОВАНИЯ ПО НАПРАВЛЕНИЮ ПОДГОТОВКИ 09.06.01</w:t>
      </w:r>
    </w:p>
    <w:p w:rsidR="00A721F6" w:rsidRDefault="00A721F6">
      <w:pPr>
        <w:pStyle w:val="ConsPlusTitle"/>
        <w:jc w:val="center"/>
      </w:pPr>
      <w:r>
        <w:t>ИНФОРМАТИКА И ВЫЧИСЛИТЕЛЬНАЯ ТЕХНИКА (УРОВЕНЬ</w:t>
      </w:r>
    </w:p>
    <w:p w:rsidR="00A721F6" w:rsidRDefault="00A721F6">
      <w:pPr>
        <w:pStyle w:val="ConsPlusTitle"/>
        <w:jc w:val="center"/>
      </w:pPr>
      <w:r>
        <w:t>ПОДГОТОВКИ КАДРОВ ВЫСШЕЙ КВАЛИФИКАЦИИ)</w:t>
      </w:r>
    </w:p>
    <w:p w:rsidR="00A721F6" w:rsidRDefault="00A72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72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1F6" w:rsidRDefault="00A72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1F6" w:rsidRDefault="00A72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1F6" w:rsidRDefault="00A721F6">
            <w:pPr>
              <w:pStyle w:val="ConsPlusNormal"/>
              <w:jc w:val="center"/>
            </w:pPr>
            <w:r>
              <w:rPr>
                <w:color w:val="392C69"/>
              </w:rPr>
              <w:t>Список изменяющих документов</w:t>
            </w:r>
          </w:p>
          <w:p w:rsidR="00A721F6" w:rsidRDefault="00A721F6">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30.04.2015 N 464,</w:t>
            </w:r>
          </w:p>
          <w:p w:rsidR="00A721F6" w:rsidRDefault="00A721F6">
            <w:pPr>
              <w:pStyle w:val="ConsPlusNormal"/>
              <w:jc w:val="center"/>
            </w:pPr>
            <w:r>
              <w:rPr>
                <w:color w:val="392C69"/>
              </w:rPr>
              <w:t xml:space="preserve">с изм., внесенными </w:t>
            </w:r>
            <w:hyperlink r:id="rId6">
              <w:r>
                <w:rPr>
                  <w:color w:val="0000FF"/>
                </w:rPr>
                <w:t>Приказом</w:t>
              </w:r>
            </w:hyperlink>
            <w:r>
              <w:rPr>
                <w:color w:val="392C69"/>
              </w:rPr>
              <w:t xml:space="preserve"> Минобрнауки России от 06.05.2022 N 442 (ред. 17.11.2023))</w:t>
            </w:r>
          </w:p>
        </w:tc>
        <w:tc>
          <w:tcPr>
            <w:tcW w:w="113" w:type="dxa"/>
            <w:tcBorders>
              <w:top w:val="nil"/>
              <w:left w:val="nil"/>
              <w:bottom w:val="nil"/>
              <w:right w:val="nil"/>
            </w:tcBorders>
            <w:shd w:val="clear" w:color="auto" w:fill="F4F3F8"/>
            <w:tcMar>
              <w:top w:w="0" w:type="dxa"/>
              <w:left w:w="0" w:type="dxa"/>
              <w:bottom w:w="0" w:type="dxa"/>
              <w:right w:w="0" w:type="dxa"/>
            </w:tcMar>
          </w:tcPr>
          <w:p w:rsidR="00A721F6" w:rsidRDefault="00A721F6">
            <w:pPr>
              <w:pStyle w:val="ConsPlusNormal"/>
            </w:pPr>
          </w:p>
        </w:tc>
      </w:tr>
    </w:tbl>
    <w:p w:rsidR="00A721F6" w:rsidRDefault="00A721F6">
      <w:pPr>
        <w:pStyle w:val="ConsPlusNormal"/>
        <w:jc w:val="center"/>
      </w:pPr>
    </w:p>
    <w:p w:rsidR="00A721F6" w:rsidRDefault="00A721F6">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A721F6" w:rsidRDefault="00A721F6">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09.06.01 Информатика и вычислительная техника (уровень подготовки кадров высшей квалификации).</w:t>
      </w:r>
    </w:p>
    <w:p w:rsidR="00A721F6" w:rsidRDefault="00A721F6">
      <w:pPr>
        <w:pStyle w:val="ConsPlusNormal"/>
        <w:spacing w:before="220"/>
        <w:ind w:firstLine="540"/>
        <w:jc w:val="both"/>
      </w:pPr>
      <w:r>
        <w:t>2. Настоящий приказ вступает в силу с 1 сентября 2014 года.</w:t>
      </w:r>
    </w:p>
    <w:p w:rsidR="00A721F6" w:rsidRDefault="00A721F6">
      <w:pPr>
        <w:pStyle w:val="ConsPlusNormal"/>
        <w:jc w:val="both"/>
      </w:pPr>
    </w:p>
    <w:p w:rsidR="00A721F6" w:rsidRDefault="00A721F6">
      <w:pPr>
        <w:pStyle w:val="ConsPlusNormal"/>
        <w:jc w:val="right"/>
      </w:pPr>
      <w:r>
        <w:t>Министр</w:t>
      </w:r>
    </w:p>
    <w:p w:rsidR="00A721F6" w:rsidRDefault="00A721F6">
      <w:pPr>
        <w:pStyle w:val="ConsPlusNormal"/>
        <w:jc w:val="right"/>
      </w:pPr>
      <w:r>
        <w:t>Д.В.ЛИВАНОВ</w:t>
      </w:r>
    </w:p>
    <w:p w:rsidR="00A721F6" w:rsidRDefault="00A721F6">
      <w:pPr>
        <w:pStyle w:val="ConsPlusNormal"/>
        <w:jc w:val="both"/>
      </w:pPr>
    </w:p>
    <w:p w:rsidR="00A721F6" w:rsidRDefault="00A721F6">
      <w:pPr>
        <w:pStyle w:val="ConsPlusNormal"/>
        <w:jc w:val="both"/>
      </w:pPr>
    </w:p>
    <w:p w:rsidR="00A721F6" w:rsidRDefault="00A721F6">
      <w:pPr>
        <w:pStyle w:val="ConsPlusNormal"/>
        <w:jc w:val="both"/>
      </w:pPr>
    </w:p>
    <w:p w:rsidR="00A721F6" w:rsidRDefault="00A721F6">
      <w:pPr>
        <w:pStyle w:val="ConsPlusNormal"/>
        <w:jc w:val="both"/>
      </w:pPr>
    </w:p>
    <w:p w:rsidR="00A721F6" w:rsidRDefault="00A721F6">
      <w:pPr>
        <w:pStyle w:val="ConsPlusNormal"/>
        <w:jc w:val="both"/>
      </w:pPr>
    </w:p>
    <w:p w:rsidR="00A721F6" w:rsidRDefault="00A721F6">
      <w:pPr>
        <w:pStyle w:val="ConsPlusNormal"/>
        <w:jc w:val="right"/>
        <w:outlineLvl w:val="0"/>
      </w:pPr>
      <w:r>
        <w:t>Приложение</w:t>
      </w:r>
    </w:p>
    <w:p w:rsidR="00A721F6" w:rsidRDefault="00A721F6">
      <w:pPr>
        <w:pStyle w:val="ConsPlusNormal"/>
        <w:jc w:val="both"/>
      </w:pPr>
    </w:p>
    <w:p w:rsidR="00A721F6" w:rsidRDefault="00A721F6">
      <w:pPr>
        <w:pStyle w:val="ConsPlusNormal"/>
        <w:jc w:val="right"/>
      </w:pPr>
      <w:r>
        <w:t>Утвержден</w:t>
      </w:r>
    </w:p>
    <w:p w:rsidR="00A721F6" w:rsidRDefault="00A721F6">
      <w:pPr>
        <w:pStyle w:val="ConsPlusNormal"/>
        <w:jc w:val="right"/>
      </w:pPr>
      <w:r>
        <w:t>приказом Министерства образования</w:t>
      </w:r>
    </w:p>
    <w:p w:rsidR="00A721F6" w:rsidRDefault="00A721F6">
      <w:pPr>
        <w:pStyle w:val="ConsPlusNormal"/>
        <w:jc w:val="right"/>
      </w:pPr>
      <w:r>
        <w:t>и науки Российской Федерации</w:t>
      </w:r>
    </w:p>
    <w:p w:rsidR="00A721F6" w:rsidRDefault="00A721F6">
      <w:pPr>
        <w:pStyle w:val="ConsPlusNormal"/>
        <w:jc w:val="right"/>
      </w:pPr>
      <w:r>
        <w:t>от 30 июля 2014 г. N 875</w:t>
      </w:r>
    </w:p>
    <w:p w:rsidR="00A721F6" w:rsidRDefault="00A721F6">
      <w:pPr>
        <w:pStyle w:val="ConsPlusNormal"/>
        <w:jc w:val="both"/>
      </w:pPr>
    </w:p>
    <w:p w:rsidR="00A721F6" w:rsidRDefault="00A721F6">
      <w:pPr>
        <w:pStyle w:val="ConsPlusTitle"/>
        <w:jc w:val="center"/>
      </w:pPr>
      <w:bookmarkStart w:id="0" w:name="P36"/>
      <w:bookmarkEnd w:id="0"/>
      <w:r>
        <w:t>ФЕДЕРАЛЬНЫЙ ГОСУДАРСТВЕННЫЙ ОБРАЗОВАТЕЛЬНЫЙ СТАНДАРТ</w:t>
      </w:r>
    </w:p>
    <w:p w:rsidR="00A721F6" w:rsidRDefault="00A721F6">
      <w:pPr>
        <w:pStyle w:val="ConsPlusTitle"/>
        <w:jc w:val="center"/>
      </w:pPr>
      <w:r>
        <w:t>ВЫСШЕГО ОБРАЗОВАНИЯ</w:t>
      </w:r>
    </w:p>
    <w:p w:rsidR="00A721F6" w:rsidRDefault="00A721F6">
      <w:pPr>
        <w:pStyle w:val="ConsPlusTitle"/>
        <w:jc w:val="center"/>
      </w:pPr>
    </w:p>
    <w:p w:rsidR="00A721F6" w:rsidRDefault="00A721F6">
      <w:pPr>
        <w:pStyle w:val="ConsPlusTitle"/>
        <w:jc w:val="center"/>
      </w:pPr>
      <w:r>
        <w:t>УРОВЕНЬ ВЫСШЕГО ОБРАЗОВАНИЯ</w:t>
      </w:r>
    </w:p>
    <w:p w:rsidR="00A721F6" w:rsidRDefault="00A721F6">
      <w:pPr>
        <w:pStyle w:val="ConsPlusTitle"/>
        <w:jc w:val="center"/>
      </w:pPr>
      <w:r>
        <w:lastRenderedPageBreak/>
        <w:t>ПОДГОТОВКА КАДРОВ ВЫСШЕЙ КВАЛИФИКАЦИИ</w:t>
      </w:r>
    </w:p>
    <w:p w:rsidR="00A721F6" w:rsidRDefault="00A721F6">
      <w:pPr>
        <w:pStyle w:val="ConsPlusTitle"/>
        <w:jc w:val="center"/>
      </w:pPr>
    </w:p>
    <w:p w:rsidR="00A721F6" w:rsidRDefault="00A721F6">
      <w:pPr>
        <w:pStyle w:val="ConsPlusTitle"/>
        <w:jc w:val="center"/>
      </w:pPr>
      <w:r>
        <w:t>НАПРАВЛЕНИЕ ПОДГОТОВКИ</w:t>
      </w:r>
    </w:p>
    <w:p w:rsidR="00A721F6" w:rsidRDefault="00A721F6">
      <w:pPr>
        <w:pStyle w:val="ConsPlusTitle"/>
        <w:jc w:val="center"/>
      </w:pPr>
      <w:r>
        <w:t>09.06.01 ИНФОРМАТИКА И ВЫЧИСЛИТЕЛЬНАЯ ТЕХНИКА</w:t>
      </w:r>
    </w:p>
    <w:p w:rsidR="00A721F6" w:rsidRDefault="00A72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72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1F6" w:rsidRDefault="00A72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1F6" w:rsidRDefault="00A72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1F6" w:rsidRDefault="00A721F6">
            <w:pPr>
              <w:pStyle w:val="ConsPlusNormal"/>
              <w:jc w:val="center"/>
            </w:pPr>
            <w:r>
              <w:rPr>
                <w:color w:val="392C69"/>
              </w:rPr>
              <w:t>Список изменяющих документов</w:t>
            </w:r>
          </w:p>
          <w:p w:rsidR="00A721F6" w:rsidRDefault="00A721F6">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30.04.2015 N 464,</w:t>
            </w:r>
          </w:p>
          <w:p w:rsidR="00A721F6" w:rsidRDefault="00A721F6">
            <w:pPr>
              <w:pStyle w:val="ConsPlusNormal"/>
              <w:jc w:val="center"/>
            </w:pPr>
            <w:r>
              <w:rPr>
                <w:color w:val="392C69"/>
              </w:rPr>
              <w:t xml:space="preserve">с изм., внесенными </w:t>
            </w:r>
            <w:hyperlink r:id="rId9">
              <w:r>
                <w:rPr>
                  <w:color w:val="0000FF"/>
                </w:rPr>
                <w:t>Приказом</w:t>
              </w:r>
            </w:hyperlink>
            <w:r>
              <w:rPr>
                <w:color w:val="392C69"/>
              </w:rPr>
              <w:t xml:space="preserve"> Минобрнауки России от 06.05.2022 N 442 (ред. 17.11.2023))</w:t>
            </w:r>
          </w:p>
        </w:tc>
        <w:tc>
          <w:tcPr>
            <w:tcW w:w="113" w:type="dxa"/>
            <w:tcBorders>
              <w:top w:val="nil"/>
              <w:left w:val="nil"/>
              <w:bottom w:val="nil"/>
              <w:right w:val="nil"/>
            </w:tcBorders>
            <w:shd w:val="clear" w:color="auto" w:fill="F4F3F8"/>
            <w:tcMar>
              <w:top w:w="0" w:type="dxa"/>
              <w:left w:w="0" w:type="dxa"/>
              <w:bottom w:w="0" w:type="dxa"/>
              <w:right w:w="0" w:type="dxa"/>
            </w:tcMar>
          </w:tcPr>
          <w:p w:rsidR="00A721F6" w:rsidRDefault="00A721F6">
            <w:pPr>
              <w:pStyle w:val="ConsPlusNormal"/>
            </w:pPr>
          </w:p>
        </w:tc>
      </w:tr>
    </w:tbl>
    <w:p w:rsidR="00A721F6" w:rsidRDefault="00A721F6">
      <w:pPr>
        <w:pStyle w:val="ConsPlusNormal"/>
        <w:jc w:val="both"/>
      </w:pPr>
    </w:p>
    <w:p w:rsidR="00A721F6" w:rsidRDefault="00A721F6">
      <w:pPr>
        <w:pStyle w:val="ConsPlusNormal"/>
        <w:jc w:val="center"/>
        <w:outlineLvl w:val="1"/>
      </w:pPr>
      <w:r>
        <w:t>I. ОБЛАСТЬ ПРИМЕНЕНИЯ</w:t>
      </w:r>
    </w:p>
    <w:p w:rsidR="00A721F6" w:rsidRDefault="00A721F6">
      <w:pPr>
        <w:pStyle w:val="ConsPlusNormal"/>
        <w:jc w:val="both"/>
      </w:pPr>
    </w:p>
    <w:p w:rsidR="00A721F6" w:rsidRDefault="00A721F6">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09.06.01 Информатика и вычислительная техника (далее соответственно - программа аспирантуры, направление подготовки).</w:t>
      </w:r>
    </w:p>
    <w:p w:rsidR="00A721F6" w:rsidRDefault="00A721F6">
      <w:pPr>
        <w:pStyle w:val="ConsPlusNormal"/>
        <w:jc w:val="both"/>
      </w:pPr>
    </w:p>
    <w:p w:rsidR="00A721F6" w:rsidRDefault="00A721F6">
      <w:pPr>
        <w:pStyle w:val="ConsPlusNormal"/>
        <w:jc w:val="center"/>
        <w:outlineLvl w:val="1"/>
      </w:pPr>
      <w:r>
        <w:t>II. ИСПОЛЬЗУЕМЫЕ СОКРАЩЕНИЯ</w:t>
      </w:r>
    </w:p>
    <w:p w:rsidR="00A721F6" w:rsidRDefault="00A721F6">
      <w:pPr>
        <w:pStyle w:val="ConsPlusNormal"/>
        <w:jc w:val="both"/>
      </w:pPr>
    </w:p>
    <w:p w:rsidR="00A721F6" w:rsidRDefault="00A721F6">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A721F6" w:rsidRDefault="00A721F6">
      <w:pPr>
        <w:pStyle w:val="ConsPlusNormal"/>
        <w:spacing w:before="220"/>
        <w:ind w:firstLine="540"/>
        <w:jc w:val="both"/>
      </w:pPr>
      <w:r>
        <w:t>ВО - высшее образование;</w:t>
      </w:r>
    </w:p>
    <w:p w:rsidR="00A721F6" w:rsidRDefault="00A721F6">
      <w:pPr>
        <w:pStyle w:val="ConsPlusNormal"/>
        <w:spacing w:before="220"/>
        <w:ind w:firstLine="540"/>
        <w:jc w:val="both"/>
      </w:pPr>
      <w:r>
        <w:t>УК - универсальные компетенции;</w:t>
      </w:r>
    </w:p>
    <w:p w:rsidR="00A721F6" w:rsidRDefault="00A721F6">
      <w:pPr>
        <w:pStyle w:val="ConsPlusNormal"/>
        <w:spacing w:before="220"/>
        <w:ind w:firstLine="540"/>
        <w:jc w:val="both"/>
      </w:pPr>
      <w:r>
        <w:t>ОПК - общепрофессиональные компетенции;</w:t>
      </w:r>
    </w:p>
    <w:p w:rsidR="00A721F6" w:rsidRDefault="00A721F6">
      <w:pPr>
        <w:pStyle w:val="ConsPlusNormal"/>
        <w:spacing w:before="220"/>
        <w:ind w:firstLine="540"/>
        <w:jc w:val="both"/>
      </w:pPr>
      <w:r>
        <w:t>ПК - профессиональные компетенции;</w:t>
      </w:r>
    </w:p>
    <w:p w:rsidR="00A721F6" w:rsidRDefault="00A721F6">
      <w:pPr>
        <w:pStyle w:val="ConsPlusNormal"/>
        <w:spacing w:before="220"/>
        <w:ind w:firstLine="540"/>
        <w:jc w:val="both"/>
      </w:pPr>
      <w:r>
        <w:t>ФГОС ВО - федеральный государственный образовательный стандарт высшего образования;</w:t>
      </w:r>
    </w:p>
    <w:p w:rsidR="00A721F6" w:rsidRDefault="00A721F6">
      <w:pPr>
        <w:pStyle w:val="ConsPlusNormal"/>
        <w:spacing w:before="220"/>
        <w:ind w:firstLine="540"/>
        <w:jc w:val="both"/>
      </w:pPr>
      <w:r>
        <w:t>сетевая форма - сетевая форма реализации образовательных программ.</w:t>
      </w:r>
    </w:p>
    <w:p w:rsidR="00A721F6" w:rsidRDefault="00A721F6">
      <w:pPr>
        <w:pStyle w:val="ConsPlusNormal"/>
        <w:jc w:val="both"/>
      </w:pPr>
    </w:p>
    <w:p w:rsidR="00A721F6" w:rsidRDefault="00A721F6">
      <w:pPr>
        <w:pStyle w:val="ConsPlusNormal"/>
        <w:jc w:val="center"/>
        <w:outlineLvl w:val="1"/>
      </w:pPr>
      <w:r>
        <w:t>III. ХАРАКТЕРИСТИКА НАПРАВЛЕНИЯ ПОДГОТОВКИ</w:t>
      </w:r>
    </w:p>
    <w:p w:rsidR="00A721F6" w:rsidRDefault="00A721F6">
      <w:pPr>
        <w:pStyle w:val="ConsPlusNormal"/>
        <w:jc w:val="both"/>
      </w:pPr>
    </w:p>
    <w:p w:rsidR="00A721F6" w:rsidRDefault="00A721F6">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A721F6" w:rsidRDefault="00A721F6">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A721F6" w:rsidRDefault="00A721F6">
      <w:pPr>
        <w:pStyle w:val="ConsPlusNormal"/>
        <w:spacing w:before="220"/>
        <w:ind w:firstLine="540"/>
        <w:jc w:val="both"/>
      </w:pPr>
      <w:r>
        <w:t>Объем программы аспирантуры составляет 240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A721F6" w:rsidRDefault="00A721F6">
      <w:pPr>
        <w:pStyle w:val="ConsPlusNormal"/>
        <w:spacing w:before="220"/>
        <w:ind w:firstLine="540"/>
        <w:jc w:val="both"/>
      </w:pPr>
      <w:r>
        <w:t>3.3. Срок получения образования по программе аспирантуры:</w:t>
      </w:r>
    </w:p>
    <w:p w:rsidR="00A721F6" w:rsidRDefault="00A721F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з.е.;</w:t>
      </w:r>
    </w:p>
    <w:p w:rsidR="00A721F6" w:rsidRDefault="00A721F6">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A721F6" w:rsidRDefault="00A721F6">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A721F6" w:rsidRDefault="00A721F6">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A721F6" w:rsidRDefault="00A721F6">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A721F6" w:rsidRDefault="00A721F6">
      <w:pPr>
        <w:pStyle w:val="ConsPlusNormal"/>
        <w:spacing w:before="220"/>
        <w:ind w:firstLine="540"/>
        <w:jc w:val="both"/>
      </w:pPr>
      <w:r>
        <w:t>3.5. Реализация программы аспирантуры возможна с использованием сетевой формы.</w:t>
      </w:r>
    </w:p>
    <w:p w:rsidR="00A721F6" w:rsidRDefault="00A721F6">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A721F6" w:rsidRDefault="00A721F6">
      <w:pPr>
        <w:pStyle w:val="ConsPlusNormal"/>
        <w:jc w:val="both"/>
      </w:pPr>
    </w:p>
    <w:p w:rsidR="00A721F6" w:rsidRDefault="00A721F6">
      <w:pPr>
        <w:pStyle w:val="ConsPlusNormal"/>
        <w:jc w:val="center"/>
        <w:outlineLvl w:val="1"/>
      </w:pPr>
      <w:r>
        <w:t>IV. ХАРАКТЕРИСТИКА ПРОФЕССИОНАЛЬНОЙ ДЕЯТЕЛЬНОСТИ</w:t>
      </w:r>
    </w:p>
    <w:p w:rsidR="00A721F6" w:rsidRDefault="00A721F6">
      <w:pPr>
        <w:pStyle w:val="ConsPlusNormal"/>
        <w:jc w:val="center"/>
      </w:pPr>
      <w:r>
        <w:t>ВЫПУСКНИКОВ, ОСВОИВШИХ ПРОГРАММУ АСПИРАНТУРЫ</w:t>
      </w:r>
    </w:p>
    <w:p w:rsidR="00A721F6" w:rsidRDefault="00A721F6">
      <w:pPr>
        <w:pStyle w:val="ConsPlusNormal"/>
        <w:jc w:val="both"/>
      </w:pPr>
    </w:p>
    <w:p w:rsidR="00A721F6" w:rsidRDefault="00A721F6">
      <w:pPr>
        <w:pStyle w:val="ConsPlusNormal"/>
        <w:ind w:firstLine="540"/>
        <w:jc w:val="both"/>
      </w:pPr>
      <w:r>
        <w:t>4.1. Область профессиональной деятельности выпускников, освоивших программу аспирантуры, включает сферы науки, техники, технологии и педагогики, охватывающие совокупность задач направления Информатика и вычислительная техника, включая развитие теории, создание, внедрение и эксплуатация перспективных компьютерных систем, сетей и комплексов, математического и программного обеспечения.</w:t>
      </w:r>
    </w:p>
    <w:p w:rsidR="00A721F6" w:rsidRDefault="00A721F6">
      <w:pPr>
        <w:pStyle w:val="ConsPlusNormal"/>
        <w:spacing w:before="220"/>
        <w:ind w:firstLine="540"/>
        <w:jc w:val="both"/>
      </w:pPr>
      <w:r>
        <w:t>4.2. Объектами профессиональной деятельности выпускников, освоивших программу аспирантуры, являются:</w:t>
      </w:r>
    </w:p>
    <w:p w:rsidR="00A721F6" w:rsidRDefault="00A721F6">
      <w:pPr>
        <w:pStyle w:val="ConsPlusNormal"/>
        <w:spacing w:before="220"/>
        <w:ind w:firstLine="540"/>
        <w:jc w:val="both"/>
      </w:pPr>
      <w:r>
        <w:t>избранная область научного знания, а также научные задачи междисциплинарного характера, содержащие:</w:t>
      </w:r>
    </w:p>
    <w:p w:rsidR="00A721F6" w:rsidRDefault="00A721F6">
      <w:pPr>
        <w:pStyle w:val="ConsPlusNormal"/>
        <w:spacing w:before="220"/>
        <w:ind w:firstLine="540"/>
        <w:jc w:val="both"/>
      </w:pPr>
      <w:r>
        <w:t>вычислительные машины, комплексы, системы и сети;</w:t>
      </w:r>
    </w:p>
    <w:p w:rsidR="00A721F6" w:rsidRDefault="00A721F6">
      <w:pPr>
        <w:pStyle w:val="ConsPlusNormal"/>
        <w:spacing w:before="220"/>
        <w:ind w:firstLine="540"/>
        <w:jc w:val="both"/>
      </w:pPr>
      <w:r>
        <w:t>программное обеспечение средств вычислительной техники и автоматизированных систем (программы, программные комплексы и системы);</w:t>
      </w:r>
    </w:p>
    <w:p w:rsidR="00A721F6" w:rsidRDefault="00A721F6">
      <w:pPr>
        <w:pStyle w:val="ConsPlusNormal"/>
        <w:spacing w:before="220"/>
        <w:ind w:firstLine="540"/>
        <w:jc w:val="both"/>
      </w:pPr>
      <w:r>
        <w:t>математическое, информационное, техническое, лингвистическое, программное, эргономическое, организационное и правовое обеспечение автоматизированных информационных, вычислительных, проектирующих и управляющих систем;</w:t>
      </w:r>
    </w:p>
    <w:p w:rsidR="00A721F6" w:rsidRDefault="00A721F6">
      <w:pPr>
        <w:pStyle w:val="ConsPlusNormal"/>
        <w:spacing w:before="220"/>
        <w:ind w:firstLine="540"/>
        <w:jc w:val="both"/>
      </w:pPr>
      <w:r>
        <w:t>высокопроизводительные вычисления и суперкомпьютерная техника;</w:t>
      </w:r>
    </w:p>
    <w:p w:rsidR="00A721F6" w:rsidRDefault="00A721F6">
      <w:pPr>
        <w:pStyle w:val="ConsPlusNormal"/>
        <w:spacing w:before="220"/>
        <w:ind w:firstLine="540"/>
        <w:jc w:val="both"/>
      </w:pPr>
      <w:r>
        <w:t>технологии разработки технических средств вычислительной техники и программных продуктов.</w:t>
      </w:r>
    </w:p>
    <w:p w:rsidR="00A721F6" w:rsidRDefault="00A721F6">
      <w:pPr>
        <w:pStyle w:val="ConsPlusNormal"/>
        <w:spacing w:before="220"/>
        <w:ind w:firstLine="540"/>
        <w:jc w:val="both"/>
      </w:pPr>
      <w:r>
        <w:lastRenderedPageBreak/>
        <w:t>4.3. Виды профессиональной деятельности, к которым готовятся выпускники, освоившие программу аспирантуры:</w:t>
      </w:r>
    </w:p>
    <w:p w:rsidR="00A721F6" w:rsidRDefault="00A721F6">
      <w:pPr>
        <w:pStyle w:val="ConsPlusNormal"/>
        <w:spacing w:before="220"/>
        <w:ind w:firstLine="540"/>
        <w:jc w:val="both"/>
      </w:pPr>
      <w:r>
        <w:t>научно-исследовательская деятельность в области функционирования вычислительных машин, комплексов, компьютерных сетей, создания элементов и устройств вычислительной техники на новых физических и технических принципах, методов обработки и накопления информации, алгоритмов, программ, языков программирования и человеко-машинных интерфейсов, разработки новых математических методов и средств поддержки интеллектуальной обработки данных, разработки информационных и автоматизированных систем проектирования и управления в приложении к различным предметным областям;</w:t>
      </w:r>
    </w:p>
    <w:p w:rsidR="00A721F6" w:rsidRDefault="00A721F6">
      <w:pPr>
        <w:pStyle w:val="ConsPlusNormal"/>
        <w:spacing w:before="220"/>
        <w:ind w:firstLine="540"/>
        <w:jc w:val="both"/>
      </w:pPr>
      <w:r>
        <w:t>преподавательская деятельность по образовательным программам высшего образования.</w:t>
      </w:r>
    </w:p>
    <w:p w:rsidR="00A721F6" w:rsidRDefault="00A721F6">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A721F6" w:rsidRDefault="00A721F6">
      <w:pPr>
        <w:pStyle w:val="ConsPlusNormal"/>
        <w:jc w:val="both"/>
      </w:pPr>
    </w:p>
    <w:p w:rsidR="00A721F6" w:rsidRDefault="00A721F6">
      <w:pPr>
        <w:pStyle w:val="ConsPlusNormal"/>
        <w:jc w:val="center"/>
        <w:outlineLvl w:val="1"/>
      </w:pPr>
      <w:r>
        <w:t>V. ТРЕБОВАНИЯ К РЕЗУЛЬТАТАМ ОСВОЕНИЯ ПРОГРАММЫ АСПИРАНТУРЫ</w:t>
      </w:r>
    </w:p>
    <w:p w:rsidR="00A721F6" w:rsidRDefault="00A721F6">
      <w:pPr>
        <w:pStyle w:val="ConsPlusNormal"/>
        <w:jc w:val="both"/>
      </w:pPr>
    </w:p>
    <w:p w:rsidR="00A721F6" w:rsidRDefault="00A721F6">
      <w:pPr>
        <w:pStyle w:val="ConsPlusNormal"/>
        <w:ind w:firstLine="540"/>
        <w:jc w:val="both"/>
      </w:pPr>
      <w:r>
        <w:t>5.1. В результате освоения программы аспирантуры у выпускника должны быть сформированы:</w:t>
      </w:r>
    </w:p>
    <w:p w:rsidR="00A721F6" w:rsidRDefault="00A721F6">
      <w:pPr>
        <w:pStyle w:val="ConsPlusNormal"/>
        <w:spacing w:before="220"/>
        <w:ind w:firstLine="540"/>
        <w:jc w:val="both"/>
      </w:pPr>
      <w:r>
        <w:t>универсальные компетенции, не зависящие от конкретного направления подготовки;</w:t>
      </w:r>
    </w:p>
    <w:p w:rsidR="00A721F6" w:rsidRDefault="00A721F6">
      <w:pPr>
        <w:pStyle w:val="ConsPlusNormal"/>
        <w:spacing w:before="220"/>
        <w:ind w:firstLine="540"/>
        <w:jc w:val="both"/>
      </w:pPr>
      <w:r>
        <w:t>общепрофессиональные компетенции, определяемые направлением подготовки;</w:t>
      </w:r>
    </w:p>
    <w:p w:rsidR="00A721F6" w:rsidRDefault="00A721F6">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A721F6" w:rsidRDefault="00A721F6">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A721F6" w:rsidRDefault="00A721F6">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A721F6" w:rsidRDefault="00A721F6">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A721F6" w:rsidRDefault="00A721F6">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A721F6" w:rsidRDefault="00A721F6">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A721F6" w:rsidRDefault="00A721F6">
      <w:pPr>
        <w:pStyle w:val="ConsPlusNormal"/>
        <w:spacing w:before="220"/>
        <w:ind w:firstLine="540"/>
        <w:jc w:val="both"/>
      </w:pPr>
      <w:r>
        <w:t>способностью следовать этическим нормам в профессиональной деятельности (УК-5);</w:t>
      </w:r>
    </w:p>
    <w:p w:rsidR="00A721F6" w:rsidRDefault="00A721F6">
      <w:pPr>
        <w:pStyle w:val="ConsPlusNormal"/>
        <w:spacing w:before="220"/>
        <w:ind w:firstLine="540"/>
        <w:jc w:val="both"/>
      </w:pPr>
      <w:r>
        <w:t>способностью планировать и решать задачи собственного профессионального и личностного развития (УК-6).</w:t>
      </w:r>
    </w:p>
    <w:p w:rsidR="00A721F6" w:rsidRDefault="00A721F6">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A721F6" w:rsidRDefault="00A721F6">
      <w:pPr>
        <w:pStyle w:val="ConsPlusNormal"/>
        <w:spacing w:before="220"/>
        <w:ind w:firstLine="540"/>
        <w:jc w:val="both"/>
      </w:pPr>
      <w:r>
        <w:t>владением методологией теоретических и экспериментальных исследований в области профессиональной деятельности (ОПК-1);</w:t>
      </w:r>
    </w:p>
    <w:p w:rsidR="00A721F6" w:rsidRDefault="00A721F6">
      <w:pPr>
        <w:pStyle w:val="ConsPlusNormal"/>
        <w:spacing w:before="220"/>
        <w:ind w:firstLine="540"/>
        <w:jc w:val="both"/>
      </w:pPr>
      <w:r>
        <w:t xml:space="preserve">владением культурой научного исследования, в том числе с использованием современных </w:t>
      </w:r>
      <w:r>
        <w:lastRenderedPageBreak/>
        <w:t>информационно-коммуникационных технологий (ОПК-2);</w:t>
      </w:r>
    </w:p>
    <w:p w:rsidR="00A721F6" w:rsidRDefault="00A721F6">
      <w:pPr>
        <w:pStyle w:val="ConsPlusNormal"/>
        <w:spacing w:before="220"/>
        <w:ind w:firstLine="540"/>
        <w:jc w:val="both"/>
      </w:pPr>
      <w:r>
        <w:t>способностью к разработке новых методов исследования и их применению в самостоятельной научно-исследовательской деятельности в области профессиональной деятельности (ОПК-3);</w:t>
      </w:r>
    </w:p>
    <w:p w:rsidR="00A721F6" w:rsidRDefault="00A721F6">
      <w:pPr>
        <w:pStyle w:val="ConsPlusNormal"/>
        <w:spacing w:before="220"/>
        <w:ind w:firstLine="540"/>
        <w:jc w:val="both"/>
      </w:pPr>
      <w:r>
        <w:t>готовностью организовать работу исследовательского коллектива в области профессиональной деятельности (ОПК-4);</w:t>
      </w:r>
    </w:p>
    <w:p w:rsidR="00A721F6" w:rsidRDefault="00A721F6">
      <w:pPr>
        <w:pStyle w:val="ConsPlusNormal"/>
        <w:spacing w:before="220"/>
        <w:ind w:firstLine="540"/>
        <w:jc w:val="both"/>
      </w:pPr>
      <w:r>
        <w:t>способностью объективно оценивать результаты исследований и разработок, выполненных другими специалистами и в других научных учреждениях (ОПК-5);</w:t>
      </w:r>
    </w:p>
    <w:p w:rsidR="00A721F6" w:rsidRDefault="00A721F6">
      <w:pPr>
        <w:pStyle w:val="ConsPlusNormal"/>
        <w:spacing w:before="220"/>
        <w:ind w:firstLine="540"/>
        <w:jc w:val="both"/>
      </w:pPr>
      <w:r>
        <w:t>способностью представлять полученные результаты научно-исследовательской деятельности на высоком уровне и с учетом соблюдения авторских прав (ОПК-6);</w:t>
      </w:r>
    </w:p>
    <w:p w:rsidR="00A721F6" w:rsidRDefault="00A721F6">
      <w:pPr>
        <w:pStyle w:val="ConsPlusNormal"/>
        <w:spacing w:before="220"/>
        <w:ind w:firstLine="540"/>
        <w:jc w:val="both"/>
      </w:pPr>
      <w:r>
        <w:t>владением методами проведения патентных исследований, лицензирования и защиты авторских прав при создании инновационных продуктов в области профессиональной деятельности (ОПК-7);</w:t>
      </w:r>
    </w:p>
    <w:p w:rsidR="00A721F6" w:rsidRDefault="00A721F6">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(ОПК-8).</w:t>
      </w:r>
    </w:p>
    <w:p w:rsidR="00A721F6" w:rsidRDefault="00A721F6">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A721F6" w:rsidRDefault="00A721F6">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A721F6" w:rsidRDefault="00A721F6">
      <w:pPr>
        <w:pStyle w:val="ConsPlusNormal"/>
        <w:spacing w:before="220"/>
        <w:ind w:firstLine="540"/>
        <w:jc w:val="both"/>
      </w:pPr>
      <w:r>
        <w:t>--------------------------------</w:t>
      </w:r>
    </w:p>
    <w:p w:rsidR="00A721F6" w:rsidRDefault="00A721F6">
      <w:pPr>
        <w:pStyle w:val="ConsPlusNormal"/>
        <w:spacing w:before="220"/>
        <w:ind w:firstLine="540"/>
        <w:jc w:val="both"/>
      </w:pPr>
      <w:r>
        <w:t>&lt;1&gt;</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A721F6" w:rsidRDefault="00A721F6">
      <w:pPr>
        <w:pStyle w:val="ConsPlusNormal"/>
        <w:jc w:val="both"/>
      </w:pPr>
    </w:p>
    <w:p w:rsidR="00A721F6" w:rsidRDefault="00A721F6">
      <w:pPr>
        <w:pStyle w:val="ConsPlusNormal"/>
        <w:jc w:val="center"/>
        <w:outlineLvl w:val="1"/>
      </w:pPr>
      <w:r>
        <w:t>VI. ТРЕБОВАНИЯ К СТРУКТУРЕ ПРОГРАММЫ АСПИРАНТУРЫ</w:t>
      </w:r>
    </w:p>
    <w:p w:rsidR="00A721F6" w:rsidRDefault="00A721F6">
      <w:pPr>
        <w:pStyle w:val="ConsPlusNormal"/>
        <w:jc w:val="both"/>
      </w:pPr>
    </w:p>
    <w:p w:rsidR="00A721F6" w:rsidRDefault="00A721F6">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A721F6" w:rsidRDefault="00A721F6">
      <w:pPr>
        <w:pStyle w:val="ConsPlusNormal"/>
        <w:spacing w:before="220"/>
        <w:ind w:firstLine="540"/>
        <w:jc w:val="both"/>
      </w:pPr>
      <w:r>
        <w:t>6.2. Программа аспирантуры состоит из следующих блоков:</w:t>
      </w:r>
    </w:p>
    <w:p w:rsidR="00A721F6" w:rsidRDefault="00A721F6">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721F6" w:rsidRDefault="00A721F6">
      <w:pPr>
        <w:pStyle w:val="ConsPlusNormal"/>
        <w:spacing w:before="220"/>
        <w:ind w:firstLine="540"/>
        <w:jc w:val="both"/>
      </w:pPr>
      <w:r>
        <w:t>Блок 2. "Практики", который в полном объеме относится к вариативной части программы.</w:t>
      </w:r>
    </w:p>
    <w:p w:rsidR="00A721F6" w:rsidRDefault="00A721F6">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A721F6" w:rsidRDefault="00A721F6">
      <w:pPr>
        <w:pStyle w:val="ConsPlusNormal"/>
        <w:jc w:val="both"/>
      </w:pPr>
      <w:r>
        <w:t xml:space="preserve">(в ред. </w:t>
      </w:r>
      <w:hyperlink r:id="rId12">
        <w:r>
          <w:rPr>
            <w:color w:val="0000FF"/>
          </w:rPr>
          <w:t>Приказа</w:t>
        </w:r>
      </w:hyperlink>
      <w:r>
        <w:t xml:space="preserve"> Минобрнауки России от 30.04.2015 N 464)</w:t>
      </w:r>
    </w:p>
    <w:p w:rsidR="00A721F6" w:rsidRDefault="00A721F6">
      <w:pPr>
        <w:pStyle w:val="ConsPlusNormal"/>
        <w:spacing w:before="220"/>
        <w:ind w:firstLine="540"/>
        <w:jc w:val="both"/>
      </w:pPr>
      <w:r>
        <w:t xml:space="preserve">Блок 4. "Государственная итоговая аттестация", который в полном объеме относится к </w:t>
      </w:r>
      <w:r>
        <w:lastRenderedPageBreak/>
        <w:t>базовой части программы и завершается присвоением квалификации "Исследователь. Преподаватель-исследователь".</w:t>
      </w:r>
    </w:p>
    <w:p w:rsidR="00A721F6" w:rsidRDefault="00A721F6">
      <w:pPr>
        <w:pStyle w:val="ConsPlusNormal"/>
        <w:jc w:val="both"/>
      </w:pPr>
    </w:p>
    <w:p w:rsidR="00A721F6" w:rsidRDefault="00A721F6">
      <w:pPr>
        <w:pStyle w:val="ConsPlusNormal"/>
        <w:jc w:val="center"/>
        <w:outlineLvl w:val="2"/>
      </w:pPr>
      <w:r>
        <w:t>Структура программы аспирантуры</w:t>
      </w:r>
    </w:p>
    <w:p w:rsidR="00A721F6" w:rsidRDefault="00A721F6">
      <w:pPr>
        <w:pStyle w:val="ConsPlusNormal"/>
        <w:jc w:val="both"/>
      </w:pPr>
    </w:p>
    <w:p w:rsidR="00A721F6" w:rsidRDefault="00A721F6">
      <w:pPr>
        <w:pStyle w:val="ConsPlusNormal"/>
        <w:jc w:val="right"/>
      </w:pPr>
      <w:r>
        <w:t>Таблица</w:t>
      </w:r>
    </w:p>
    <w:p w:rsidR="00A721F6" w:rsidRDefault="00A721F6">
      <w:pPr>
        <w:pStyle w:val="ConsPlusNormal"/>
        <w:jc w:val="both"/>
      </w:pPr>
    </w:p>
    <w:p w:rsidR="00A721F6" w:rsidRDefault="00A721F6">
      <w:pPr>
        <w:pStyle w:val="ConsPlusNormal"/>
        <w:sectPr w:rsidR="00A721F6" w:rsidSect="00DE36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19"/>
        <w:gridCol w:w="2520"/>
      </w:tblGrid>
      <w:tr w:rsidR="00A721F6">
        <w:tc>
          <w:tcPr>
            <w:tcW w:w="7119" w:type="dxa"/>
          </w:tcPr>
          <w:p w:rsidR="00A721F6" w:rsidRDefault="00A721F6">
            <w:pPr>
              <w:pStyle w:val="ConsPlusNormal"/>
              <w:jc w:val="center"/>
            </w:pPr>
            <w:r>
              <w:lastRenderedPageBreak/>
              <w:t>Наименование элемента программы</w:t>
            </w:r>
          </w:p>
        </w:tc>
        <w:tc>
          <w:tcPr>
            <w:tcW w:w="2520" w:type="dxa"/>
          </w:tcPr>
          <w:p w:rsidR="00A721F6" w:rsidRDefault="00A721F6">
            <w:pPr>
              <w:pStyle w:val="ConsPlusNormal"/>
              <w:jc w:val="center"/>
            </w:pPr>
            <w:r>
              <w:t>Объем (в з.е.)</w:t>
            </w:r>
          </w:p>
        </w:tc>
      </w:tr>
      <w:tr w:rsidR="00A721F6">
        <w:tc>
          <w:tcPr>
            <w:tcW w:w="7119" w:type="dxa"/>
          </w:tcPr>
          <w:p w:rsidR="00A721F6" w:rsidRDefault="00A721F6">
            <w:pPr>
              <w:pStyle w:val="ConsPlusNormal"/>
              <w:jc w:val="both"/>
            </w:pPr>
            <w:r>
              <w:t>Блок 1 "Дисциплины (модули)"</w:t>
            </w:r>
          </w:p>
        </w:tc>
        <w:tc>
          <w:tcPr>
            <w:tcW w:w="2520" w:type="dxa"/>
          </w:tcPr>
          <w:p w:rsidR="00A721F6" w:rsidRDefault="00A721F6">
            <w:pPr>
              <w:pStyle w:val="ConsPlusNormal"/>
              <w:jc w:val="center"/>
            </w:pPr>
            <w:r>
              <w:t>30</w:t>
            </w:r>
          </w:p>
        </w:tc>
      </w:tr>
      <w:tr w:rsidR="00A721F6">
        <w:tc>
          <w:tcPr>
            <w:tcW w:w="7119" w:type="dxa"/>
          </w:tcPr>
          <w:p w:rsidR="00A721F6" w:rsidRDefault="00A721F6">
            <w:pPr>
              <w:pStyle w:val="ConsPlusNormal"/>
              <w:jc w:val="both"/>
            </w:pPr>
            <w:r>
              <w:t>Базовая часть</w:t>
            </w:r>
          </w:p>
        </w:tc>
        <w:tc>
          <w:tcPr>
            <w:tcW w:w="2520" w:type="dxa"/>
            <w:vMerge w:val="restart"/>
          </w:tcPr>
          <w:p w:rsidR="00A721F6" w:rsidRDefault="00A721F6">
            <w:pPr>
              <w:pStyle w:val="ConsPlusNormal"/>
              <w:jc w:val="center"/>
            </w:pPr>
            <w:r>
              <w:t>9</w:t>
            </w:r>
          </w:p>
        </w:tc>
      </w:tr>
      <w:tr w:rsidR="00A721F6">
        <w:tc>
          <w:tcPr>
            <w:tcW w:w="7119" w:type="dxa"/>
          </w:tcPr>
          <w:p w:rsidR="00A721F6" w:rsidRDefault="00A721F6">
            <w:pPr>
              <w:pStyle w:val="ConsPlusNormal"/>
              <w:jc w:val="both"/>
            </w:pPr>
            <w:r>
              <w:t>Дисциплины (модули), в том числе направленные на подготовку к сдаче кандидатских экзаменов</w:t>
            </w:r>
          </w:p>
        </w:tc>
        <w:tc>
          <w:tcPr>
            <w:tcW w:w="2520" w:type="dxa"/>
            <w:vMerge/>
          </w:tcPr>
          <w:p w:rsidR="00A721F6" w:rsidRDefault="00A721F6">
            <w:pPr>
              <w:pStyle w:val="ConsPlusNormal"/>
            </w:pPr>
          </w:p>
        </w:tc>
      </w:tr>
      <w:tr w:rsidR="00A721F6">
        <w:tc>
          <w:tcPr>
            <w:tcW w:w="7119" w:type="dxa"/>
          </w:tcPr>
          <w:p w:rsidR="00A721F6" w:rsidRDefault="00A721F6">
            <w:pPr>
              <w:pStyle w:val="ConsPlusNormal"/>
              <w:jc w:val="both"/>
            </w:pPr>
            <w:r>
              <w:t>Вариативная часть</w:t>
            </w:r>
          </w:p>
          <w:p w:rsidR="00A721F6" w:rsidRDefault="00A721F6">
            <w:pPr>
              <w:pStyle w:val="ConsPlusNormal"/>
              <w:jc w:val="both"/>
            </w:pPr>
            <w:r>
              <w:t>Дисциплина/дисциплины (модуль/модули), в том числе направленные на подготовку к сдаче кандидатского экзамена</w:t>
            </w:r>
          </w:p>
          <w:p w:rsidR="00A721F6" w:rsidRDefault="00A721F6">
            <w:pPr>
              <w:pStyle w:val="ConsPlusNormal"/>
              <w:jc w:val="both"/>
            </w:pPr>
            <w:r>
              <w:t>Дисциплина/дисциплины (модуль/модули), направленные на подготовку к преподавательской деятельности</w:t>
            </w:r>
          </w:p>
        </w:tc>
        <w:tc>
          <w:tcPr>
            <w:tcW w:w="2520" w:type="dxa"/>
          </w:tcPr>
          <w:p w:rsidR="00A721F6" w:rsidRDefault="00A721F6">
            <w:pPr>
              <w:pStyle w:val="ConsPlusNormal"/>
              <w:jc w:val="center"/>
            </w:pPr>
            <w:r>
              <w:t>21</w:t>
            </w:r>
          </w:p>
        </w:tc>
      </w:tr>
      <w:tr w:rsidR="00A721F6">
        <w:tc>
          <w:tcPr>
            <w:tcW w:w="7119" w:type="dxa"/>
          </w:tcPr>
          <w:p w:rsidR="00A721F6" w:rsidRDefault="00A721F6">
            <w:pPr>
              <w:pStyle w:val="ConsPlusNormal"/>
              <w:jc w:val="both"/>
            </w:pPr>
            <w:r>
              <w:t>Блок 2 "Практики"</w:t>
            </w:r>
          </w:p>
        </w:tc>
        <w:tc>
          <w:tcPr>
            <w:tcW w:w="2520" w:type="dxa"/>
            <w:vMerge w:val="restart"/>
            <w:tcBorders>
              <w:bottom w:val="nil"/>
            </w:tcBorders>
            <w:vAlign w:val="center"/>
          </w:tcPr>
          <w:p w:rsidR="00A721F6" w:rsidRDefault="00A721F6">
            <w:pPr>
              <w:pStyle w:val="ConsPlusNormal"/>
              <w:jc w:val="center"/>
            </w:pPr>
            <w:r>
              <w:t>201</w:t>
            </w:r>
          </w:p>
        </w:tc>
      </w:tr>
      <w:tr w:rsidR="00A721F6">
        <w:tc>
          <w:tcPr>
            <w:tcW w:w="7119" w:type="dxa"/>
          </w:tcPr>
          <w:p w:rsidR="00A721F6" w:rsidRDefault="00A721F6">
            <w:pPr>
              <w:pStyle w:val="ConsPlusNormal"/>
              <w:jc w:val="both"/>
            </w:pPr>
            <w:r>
              <w:t>Вариативная часть</w:t>
            </w:r>
          </w:p>
        </w:tc>
        <w:tc>
          <w:tcPr>
            <w:tcW w:w="2520" w:type="dxa"/>
            <w:vMerge/>
            <w:tcBorders>
              <w:bottom w:val="nil"/>
            </w:tcBorders>
          </w:tcPr>
          <w:p w:rsidR="00A721F6" w:rsidRDefault="00A721F6">
            <w:pPr>
              <w:pStyle w:val="ConsPlusNormal"/>
            </w:pPr>
          </w:p>
        </w:tc>
      </w:tr>
      <w:tr w:rsidR="00A721F6">
        <w:tc>
          <w:tcPr>
            <w:tcW w:w="7119" w:type="dxa"/>
          </w:tcPr>
          <w:p w:rsidR="00A721F6" w:rsidRDefault="00A721F6">
            <w:pPr>
              <w:pStyle w:val="ConsPlusNormal"/>
              <w:jc w:val="both"/>
            </w:pPr>
            <w:r>
              <w:t>Блок 3 "Научные исследования"</w:t>
            </w:r>
          </w:p>
        </w:tc>
        <w:tc>
          <w:tcPr>
            <w:tcW w:w="2520" w:type="dxa"/>
            <w:vMerge/>
            <w:tcBorders>
              <w:bottom w:val="nil"/>
            </w:tcBorders>
          </w:tcPr>
          <w:p w:rsidR="00A721F6" w:rsidRDefault="00A721F6">
            <w:pPr>
              <w:pStyle w:val="ConsPlusNormal"/>
            </w:pPr>
          </w:p>
        </w:tc>
      </w:tr>
      <w:tr w:rsidR="00A721F6">
        <w:tblPrEx>
          <w:tblBorders>
            <w:insideH w:val="nil"/>
          </w:tblBorders>
        </w:tblPrEx>
        <w:tc>
          <w:tcPr>
            <w:tcW w:w="7119" w:type="dxa"/>
            <w:tcBorders>
              <w:bottom w:val="nil"/>
            </w:tcBorders>
          </w:tcPr>
          <w:p w:rsidR="00A721F6" w:rsidRDefault="00A721F6">
            <w:pPr>
              <w:pStyle w:val="ConsPlusNormal"/>
              <w:jc w:val="both"/>
            </w:pPr>
            <w:r>
              <w:t>Вариативная часть</w:t>
            </w:r>
          </w:p>
        </w:tc>
        <w:tc>
          <w:tcPr>
            <w:tcW w:w="2520" w:type="dxa"/>
            <w:vMerge/>
            <w:tcBorders>
              <w:bottom w:val="nil"/>
            </w:tcBorders>
          </w:tcPr>
          <w:p w:rsidR="00A721F6" w:rsidRDefault="00A721F6">
            <w:pPr>
              <w:pStyle w:val="ConsPlusNormal"/>
            </w:pPr>
          </w:p>
        </w:tc>
      </w:tr>
      <w:tr w:rsidR="00A721F6">
        <w:tblPrEx>
          <w:tblBorders>
            <w:insideH w:val="nil"/>
          </w:tblBorders>
        </w:tblPrEx>
        <w:tc>
          <w:tcPr>
            <w:tcW w:w="9639" w:type="dxa"/>
            <w:gridSpan w:val="2"/>
            <w:tcBorders>
              <w:top w:val="nil"/>
            </w:tcBorders>
          </w:tcPr>
          <w:p w:rsidR="00A721F6" w:rsidRDefault="00A721F6">
            <w:pPr>
              <w:pStyle w:val="ConsPlusNormal"/>
              <w:jc w:val="both"/>
            </w:pPr>
            <w:r>
              <w:t xml:space="preserve">(в ред. </w:t>
            </w:r>
            <w:hyperlink r:id="rId13">
              <w:r>
                <w:rPr>
                  <w:color w:val="0000FF"/>
                </w:rPr>
                <w:t>Приказа</w:t>
              </w:r>
            </w:hyperlink>
            <w:r>
              <w:t xml:space="preserve"> Минобрнауки России от 30.04.2015 N 464)</w:t>
            </w:r>
          </w:p>
        </w:tc>
      </w:tr>
      <w:tr w:rsidR="00A721F6">
        <w:tc>
          <w:tcPr>
            <w:tcW w:w="7119" w:type="dxa"/>
          </w:tcPr>
          <w:p w:rsidR="00A721F6" w:rsidRDefault="00A721F6">
            <w:pPr>
              <w:pStyle w:val="ConsPlusNormal"/>
            </w:pPr>
            <w:r>
              <w:t>Блок 4 "Государственная итоговая аттестация"</w:t>
            </w:r>
          </w:p>
        </w:tc>
        <w:tc>
          <w:tcPr>
            <w:tcW w:w="2520" w:type="dxa"/>
            <w:vMerge w:val="restart"/>
          </w:tcPr>
          <w:p w:rsidR="00A721F6" w:rsidRDefault="00A721F6">
            <w:pPr>
              <w:pStyle w:val="ConsPlusNormal"/>
              <w:jc w:val="center"/>
            </w:pPr>
            <w:r>
              <w:t>9</w:t>
            </w:r>
          </w:p>
        </w:tc>
      </w:tr>
      <w:tr w:rsidR="00A721F6">
        <w:tc>
          <w:tcPr>
            <w:tcW w:w="7119" w:type="dxa"/>
          </w:tcPr>
          <w:p w:rsidR="00A721F6" w:rsidRDefault="00A721F6">
            <w:pPr>
              <w:pStyle w:val="ConsPlusNormal"/>
            </w:pPr>
            <w:r>
              <w:t>Базовая часть</w:t>
            </w:r>
          </w:p>
        </w:tc>
        <w:tc>
          <w:tcPr>
            <w:tcW w:w="2520" w:type="dxa"/>
            <w:vMerge/>
          </w:tcPr>
          <w:p w:rsidR="00A721F6" w:rsidRDefault="00A721F6">
            <w:pPr>
              <w:pStyle w:val="ConsPlusNormal"/>
            </w:pPr>
          </w:p>
        </w:tc>
      </w:tr>
      <w:tr w:rsidR="00A721F6">
        <w:tc>
          <w:tcPr>
            <w:tcW w:w="7119" w:type="dxa"/>
          </w:tcPr>
          <w:p w:rsidR="00A721F6" w:rsidRDefault="00A721F6">
            <w:pPr>
              <w:pStyle w:val="ConsPlusNormal"/>
            </w:pPr>
            <w:r>
              <w:t>Объем программы аспирантуры</w:t>
            </w:r>
          </w:p>
        </w:tc>
        <w:tc>
          <w:tcPr>
            <w:tcW w:w="2520" w:type="dxa"/>
          </w:tcPr>
          <w:p w:rsidR="00A721F6" w:rsidRDefault="00A721F6">
            <w:pPr>
              <w:pStyle w:val="ConsPlusNormal"/>
              <w:jc w:val="center"/>
            </w:pPr>
            <w:r>
              <w:t>240</w:t>
            </w:r>
          </w:p>
        </w:tc>
      </w:tr>
    </w:tbl>
    <w:p w:rsidR="00A721F6" w:rsidRDefault="00A721F6">
      <w:pPr>
        <w:pStyle w:val="ConsPlusNormal"/>
        <w:sectPr w:rsidR="00A721F6">
          <w:pgSz w:w="16838" w:h="11905" w:orient="landscape"/>
          <w:pgMar w:top="1701" w:right="1134" w:bottom="850" w:left="1134" w:header="0" w:footer="0" w:gutter="0"/>
          <w:cols w:space="720"/>
          <w:titlePg/>
        </w:sectPr>
      </w:pPr>
    </w:p>
    <w:p w:rsidR="00A721F6" w:rsidRDefault="00A721F6">
      <w:pPr>
        <w:pStyle w:val="ConsPlusNormal"/>
        <w:jc w:val="both"/>
      </w:pPr>
    </w:p>
    <w:p w:rsidR="00A721F6" w:rsidRDefault="00A721F6">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A721F6" w:rsidRDefault="00A721F6">
      <w:pPr>
        <w:pStyle w:val="ConsPlusNormal"/>
        <w:spacing w:before="22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A721F6" w:rsidRDefault="00A721F6">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A721F6" w:rsidRDefault="00A721F6">
      <w:pPr>
        <w:pStyle w:val="ConsPlusNormal"/>
        <w:spacing w:before="220"/>
        <w:ind w:firstLine="540"/>
        <w:jc w:val="both"/>
      </w:pPr>
      <w:r>
        <w:t>--------------------------------</w:t>
      </w:r>
    </w:p>
    <w:p w:rsidR="00A721F6" w:rsidRDefault="00A721F6">
      <w:pPr>
        <w:pStyle w:val="ConsPlusNormal"/>
        <w:spacing w:before="220"/>
        <w:ind w:firstLine="540"/>
        <w:jc w:val="both"/>
      </w:pPr>
      <w:r>
        <w:t>&lt;1&gt;</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A721F6" w:rsidRDefault="00A721F6">
      <w:pPr>
        <w:pStyle w:val="ConsPlusNormal"/>
        <w:jc w:val="both"/>
      </w:pPr>
    </w:p>
    <w:p w:rsidR="00A721F6" w:rsidRDefault="00A721F6">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A721F6" w:rsidRDefault="00A721F6">
      <w:pPr>
        <w:pStyle w:val="ConsPlusNormal"/>
        <w:spacing w:before="220"/>
        <w:ind w:firstLine="540"/>
        <w:jc w:val="both"/>
      </w:pPr>
      <w:r>
        <w:t>Педагогическая практика является обязательной.</w:t>
      </w:r>
    </w:p>
    <w:p w:rsidR="00A721F6" w:rsidRDefault="00A721F6">
      <w:pPr>
        <w:pStyle w:val="ConsPlusNormal"/>
        <w:spacing w:before="220"/>
        <w:ind w:firstLine="540"/>
        <w:jc w:val="both"/>
      </w:pPr>
      <w:r>
        <w:t>Способы проведения практики:</w:t>
      </w:r>
    </w:p>
    <w:p w:rsidR="00A721F6" w:rsidRDefault="00A721F6">
      <w:pPr>
        <w:pStyle w:val="ConsPlusNormal"/>
        <w:spacing w:before="220"/>
        <w:ind w:firstLine="540"/>
        <w:jc w:val="both"/>
      </w:pPr>
      <w:r>
        <w:t>стационарная;</w:t>
      </w:r>
    </w:p>
    <w:p w:rsidR="00A721F6" w:rsidRDefault="00A721F6">
      <w:pPr>
        <w:pStyle w:val="ConsPlusNormal"/>
        <w:spacing w:before="220"/>
        <w:ind w:firstLine="540"/>
        <w:jc w:val="both"/>
      </w:pPr>
      <w:r>
        <w:t>выездная.</w:t>
      </w:r>
    </w:p>
    <w:p w:rsidR="00A721F6" w:rsidRDefault="00A721F6">
      <w:pPr>
        <w:pStyle w:val="ConsPlusNormal"/>
        <w:spacing w:before="220"/>
        <w:ind w:firstLine="540"/>
        <w:jc w:val="both"/>
      </w:pPr>
      <w:r>
        <w:t>Практика может проводиться в структурных подразделениях организации.</w:t>
      </w:r>
    </w:p>
    <w:p w:rsidR="00A721F6" w:rsidRDefault="00A721F6">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A721F6" w:rsidRDefault="00A721F6">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A721F6" w:rsidRDefault="00A721F6">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A721F6" w:rsidRDefault="00A721F6">
      <w:pPr>
        <w:pStyle w:val="ConsPlusNormal"/>
        <w:jc w:val="both"/>
      </w:pPr>
      <w:r>
        <w:t xml:space="preserve">(п. 6.5 в ред. </w:t>
      </w:r>
      <w:hyperlink r:id="rId15">
        <w:r>
          <w:rPr>
            <w:color w:val="0000FF"/>
          </w:rPr>
          <w:t>Приказа</w:t>
        </w:r>
      </w:hyperlink>
      <w:r>
        <w:t xml:space="preserve"> Минобрнауки России от 30.04.2015 N 464)</w:t>
      </w:r>
    </w:p>
    <w:p w:rsidR="00A721F6" w:rsidRDefault="00A721F6">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A721F6" w:rsidRDefault="00A721F6">
      <w:pPr>
        <w:pStyle w:val="ConsPlusNormal"/>
        <w:spacing w:before="220"/>
        <w:ind w:firstLine="540"/>
        <w:jc w:val="both"/>
      </w:pPr>
      <w:r>
        <w:t>--------------------------------</w:t>
      </w:r>
    </w:p>
    <w:p w:rsidR="00A721F6" w:rsidRDefault="00A721F6">
      <w:pPr>
        <w:pStyle w:val="ConsPlusNormal"/>
        <w:spacing w:before="220"/>
        <w:ind w:firstLine="540"/>
        <w:jc w:val="both"/>
      </w:pPr>
      <w:r>
        <w:t>&lt;1&gt;</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w:t>
      </w:r>
      <w:r>
        <w:lastRenderedPageBreak/>
        <w:t>N 32, ст. 4496).</w:t>
      </w:r>
    </w:p>
    <w:p w:rsidR="00A721F6" w:rsidRDefault="00A721F6">
      <w:pPr>
        <w:pStyle w:val="ConsPlusNormal"/>
        <w:ind w:firstLine="540"/>
        <w:jc w:val="both"/>
      </w:pPr>
    </w:p>
    <w:p w:rsidR="00A721F6" w:rsidRDefault="00A721F6">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A721F6" w:rsidRDefault="00A721F6">
      <w:pPr>
        <w:pStyle w:val="ConsPlusNormal"/>
        <w:jc w:val="both"/>
      </w:pPr>
      <w:r>
        <w:t xml:space="preserve">(п. 6.6 в ред. </w:t>
      </w:r>
      <w:hyperlink r:id="rId18">
        <w:r>
          <w:rPr>
            <w:color w:val="0000FF"/>
          </w:rPr>
          <w:t>Приказа</w:t>
        </w:r>
      </w:hyperlink>
      <w:r>
        <w:t xml:space="preserve"> Минобрнауки России от 30.04.2015 N 464)</w:t>
      </w:r>
    </w:p>
    <w:p w:rsidR="00A721F6" w:rsidRDefault="00A721F6">
      <w:pPr>
        <w:pStyle w:val="ConsPlusNormal"/>
        <w:jc w:val="both"/>
      </w:pPr>
    </w:p>
    <w:p w:rsidR="00A721F6" w:rsidRDefault="00A721F6">
      <w:pPr>
        <w:pStyle w:val="ConsPlusNormal"/>
        <w:jc w:val="center"/>
        <w:outlineLvl w:val="1"/>
      </w:pPr>
      <w:r>
        <w:t>VII. ТРЕБОВАНИЯ К УСЛОВИЯМ РЕАЛИЗАЦИИ ПРОГРАММЫ АСПИРАНТУРЫ</w:t>
      </w:r>
    </w:p>
    <w:p w:rsidR="00A721F6" w:rsidRDefault="00A721F6">
      <w:pPr>
        <w:pStyle w:val="ConsPlusNormal"/>
        <w:jc w:val="both"/>
      </w:pPr>
    </w:p>
    <w:p w:rsidR="00A721F6" w:rsidRDefault="00A721F6">
      <w:pPr>
        <w:pStyle w:val="ConsPlusNormal"/>
        <w:ind w:firstLine="540"/>
        <w:jc w:val="both"/>
        <w:outlineLvl w:val="2"/>
      </w:pPr>
      <w:r>
        <w:t>7.1. Общесистемные требования к реализации программы аспирантуры.</w:t>
      </w:r>
    </w:p>
    <w:p w:rsidR="00A721F6" w:rsidRDefault="00A721F6">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A721F6" w:rsidRDefault="00A721F6">
      <w:pPr>
        <w:pStyle w:val="ConsPlusNormal"/>
        <w:jc w:val="both"/>
      </w:pPr>
      <w:r>
        <w:t xml:space="preserve">(в ред. </w:t>
      </w:r>
      <w:hyperlink r:id="rId19">
        <w:r>
          <w:rPr>
            <w:color w:val="0000FF"/>
          </w:rPr>
          <w:t>Приказа</w:t>
        </w:r>
      </w:hyperlink>
      <w:r>
        <w:t xml:space="preserve"> Минобрнауки России от 30.04.2015 N 464)</w:t>
      </w:r>
    </w:p>
    <w:p w:rsidR="00A721F6" w:rsidRDefault="00A721F6">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A721F6" w:rsidRDefault="00A721F6">
      <w:pPr>
        <w:pStyle w:val="ConsPlusNormal"/>
        <w:spacing w:before="220"/>
        <w:ind w:firstLine="540"/>
        <w:jc w:val="both"/>
      </w:pPr>
      <w:r>
        <w:t>Электронная информационно-образовательная среда организации должна обеспечивать:</w:t>
      </w:r>
    </w:p>
    <w:p w:rsidR="00A721F6" w:rsidRDefault="00A721F6">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A721F6" w:rsidRDefault="00A721F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A721F6" w:rsidRDefault="00A721F6">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721F6" w:rsidRDefault="00A721F6">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A721F6" w:rsidRDefault="00A721F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A721F6" w:rsidRDefault="00A721F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A721F6" w:rsidRDefault="00A721F6">
      <w:pPr>
        <w:pStyle w:val="ConsPlusNormal"/>
        <w:spacing w:before="220"/>
        <w:ind w:firstLine="540"/>
        <w:jc w:val="both"/>
      </w:pPr>
      <w:r>
        <w:t>--------------------------------</w:t>
      </w:r>
    </w:p>
    <w:p w:rsidR="00A721F6" w:rsidRDefault="00A721F6">
      <w:pPr>
        <w:pStyle w:val="ConsPlusNormal"/>
        <w:spacing w:before="220"/>
        <w:ind w:firstLine="540"/>
        <w:jc w:val="both"/>
      </w:pPr>
      <w:r>
        <w:lastRenderedPageBreak/>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A721F6" w:rsidRDefault="00A721F6">
      <w:pPr>
        <w:pStyle w:val="ConsPlusNormal"/>
        <w:jc w:val="both"/>
      </w:pPr>
    </w:p>
    <w:p w:rsidR="00A721F6" w:rsidRDefault="00A721F6">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A721F6" w:rsidRDefault="00A721F6">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A721F6" w:rsidRDefault="00A721F6">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r>
          <w:rPr>
            <w:color w:val="0000FF"/>
          </w:rPr>
          <w:t>раздел</w:t>
        </w:r>
      </w:hyperlink>
      <w: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A721F6" w:rsidRDefault="00A721F6">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A721F6" w:rsidRDefault="00A72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72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21F6" w:rsidRDefault="00A72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21F6" w:rsidRDefault="00A72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21F6" w:rsidRDefault="00A721F6">
            <w:pPr>
              <w:pStyle w:val="ConsPlusNormal"/>
              <w:jc w:val="both"/>
            </w:pPr>
            <w:r>
              <w:rPr>
                <w:color w:val="392C69"/>
              </w:rPr>
              <w:t>КонсультантПлюс: примечание.</w:t>
            </w:r>
          </w:p>
          <w:p w:rsidR="00A721F6" w:rsidRDefault="00A721F6">
            <w:pPr>
              <w:pStyle w:val="ConsPlusNormal"/>
              <w:jc w:val="both"/>
            </w:pPr>
            <w:r>
              <w:rPr>
                <w:color w:val="392C69"/>
              </w:rPr>
              <w:t>П. 7.1.7 не применяется до 31.12.2024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A721F6" w:rsidRDefault="00A721F6">
            <w:pPr>
              <w:pStyle w:val="ConsPlusNormal"/>
            </w:pPr>
          </w:p>
        </w:tc>
      </w:tr>
    </w:tbl>
    <w:p w:rsidR="00A721F6" w:rsidRDefault="00A721F6">
      <w:pPr>
        <w:pStyle w:val="ConsPlusNormal"/>
        <w:spacing w:before="28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A721F6" w:rsidRDefault="00A721F6">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A721F6" w:rsidRDefault="00A721F6">
      <w:pPr>
        <w:pStyle w:val="ConsPlusNormal"/>
        <w:spacing w:before="220"/>
        <w:ind w:firstLine="540"/>
        <w:jc w:val="both"/>
      </w:pPr>
      <w:r>
        <w:t>--------------------------------</w:t>
      </w:r>
    </w:p>
    <w:p w:rsidR="00A721F6" w:rsidRDefault="00A721F6">
      <w:pPr>
        <w:pStyle w:val="ConsPlusNormal"/>
        <w:spacing w:before="220"/>
        <w:ind w:firstLine="540"/>
        <w:jc w:val="both"/>
      </w:pPr>
      <w:r>
        <w:lastRenderedPageBreak/>
        <w:t>&lt;1&gt;</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A721F6" w:rsidRDefault="00A721F6">
      <w:pPr>
        <w:pStyle w:val="ConsPlusNormal"/>
        <w:jc w:val="both"/>
      </w:pPr>
    </w:p>
    <w:p w:rsidR="00A721F6" w:rsidRDefault="00A721F6">
      <w:pPr>
        <w:pStyle w:val="ConsPlusNormal"/>
        <w:ind w:firstLine="540"/>
        <w:jc w:val="both"/>
        <w:outlineLvl w:val="2"/>
      </w:pPr>
      <w:r>
        <w:t>7.2. Требования к кадровым условиям реализации программы аспирантуры.</w:t>
      </w:r>
    </w:p>
    <w:p w:rsidR="00A721F6" w:rsidRDefault="00A721F6">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A721F6" w:rsidRDefault="00A721F6">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60 процентов.</w:t>
      </w:r>
    </w:p>
    <w:p w:rsidR="00A721F6" w:rsidRDefault="00A721F6">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A721F6" w:rsidRDefault="00A721F6">
      <w:pPr>
        <w:pStyle w:val="ConsPlusNormal"/>
        <w:jc w:val="both"/>
      </w:pPr>
      <w:r>
        <w:t xml:space="preserve">(в ред. </w:t>
      </w:r>
      <w:hyperlink r:id="rId25">
        <w:r>
          <w:rPr>
            <w:color w:val="0000FF"/>
          </w:rPr>
          <w:t>Приказа</w:t>
        </w:r>
      </w:hyperlink>
      <w:r>
        <w:t xml:space="preserve"> Минобрнауки России от 30.04.2015 N 464)</w:t>
      </w:r>
    </w:p>
    <w:p w:rsidR="00A721F6" w:rsidRDefault="00A721F6">
      <w:pPr>
        <w:pStyle w:val="ConsPlusNormal"/>
        <w:jc w:val="both"/>
      </w:pPr>
    </w:p>
    <w:p w:rsidR="00A721F6" w:rsidRDefault="00A721F6">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A721F6" w:rsidRDefault="00A721F6">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A721F6" w:rsidRDefault="00A721F6">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A721F6" w:rsidRDefault="00A721F6">
      <w:pPr>
        <w:pStyle w:val="ConsPlusNormal"/>
        <w:jc w:val="both"/>
      </w:pPr>
      <w:r>
        <w:t xml:space="preserve">(в ред. </w:t>
      </w:r>
      <w:hyperlink r:id="rId26">
        <w:r>
          <w:rPr>
            <w:color w:val="0000FF"/>
          </w:rPr>
          <w:t>Приказа</w:t>
        </w:r>
      </w:hyperlink>
      <w:r>
        <w:t xml:space="preserve"> Минобрнауки России от 30.04.2015 N 464)</w:t>
      </w:r>
    </w:p>
    <w:p w:rsidR="00A721F6" w:rsidRDefault="00A721F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A721F6" w:rsidRDefault="00A721F6">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A721F6" w:rsidRDefault="00A721F6">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A721F6" w:rsidRDefault="00A721F6">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A721F6" w:rsidRDefault="00A721F6">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A721F6" w:rsidRDefault="00A721F6">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A721F6" w:rsidRDefault="00A721F6">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A721F6" w:rsidRDefault="00A721F6">
      <w:pPr>
        <w:pStyle w:val="ConsPlusNormal"/>
        <w:jc w:val="both"/>
      </w:pPr>
    </w:p>
    <w:p w:rsidR="00A721F6" w:rsidRDefault="00A721F6">
      <w:pPr>
        <w:pStyle w:val="ConsPlusNormal"/>
        <w:ind w:firstLine="540"/>
        <w:jc w:val="both"/>
        <w:outlineLvl w:val="2"/>
      </w:pPr>
      <w:r>
        <w:t>7.4. Требования к финансовому обеспечению программы аспирантуры.</w:t>
      </w:r>
    </w:p>
    <w:p w:rsidR="00A721F6" w:rsidRDefault="00A721F6">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A721F6" w:rsidRDefault="00A721F6">
      <w:pPr>
        <w:pStyle w:val="ConsPlusNormal"/>
        <w:jc w:val="both"/>
      </w:pPr>
    </w:p>
    <w:p w:rsidR="00A721F6" w:rsidRDefault="00A721F6">
      <w:pPr>
        <w:pStyle w:val="ConsPlusNormal"/>
        <w:jc w:val="both"/>
      </w:pPr>
    </w:p>
    <w:p w:rsidR="00A721F6" w:rsidRDefault="00A721F6">
      <w:pPr>
        <w:pStyle w:val="ConsPlusNormal"/>
        <w:pBdr>
          <w:bottom w:val="single" w:sz="6" w:space="0" w:color="auto"/>
        </w:pBdr>
        <w:spacing w:before="100" w:after="100"/>
        <w:jc w:val="both"/>
        <w:rPr>
          <w:sz w:val="2"/>
          <w:szCs w:val="2"/>
        </w:rPr>
      </w:pPr>
    </w:p>
    <w:p w:rsidR="00B21FF1" w:rsidRDefault="00A721F6"/>
    <w:sectPr w:rsidR="00B21FF1" w:rsidSect="00706D0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721F6"/>
    <w:rsid w:val="003B7EB9"/>
    <w:rsid w:val="006D630C"/>
    <w:rsid w:val="00A721F6"/>
    <w:rsid w:val="00C02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1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21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21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0460&amp;dst=100177" TargetMode="External"/><Relationship Id="rId13" Type="http://schemas.openxmlformats.org/officeDocument/2006/relationships/hyperlink" Target="https://login.consultant.ru/link/?req=doc&amp;base=LAW&amp;n=180460&amp;dst=100180" TargetMode="External"/><Relationship Id="rId18" Type="http://schemas.openxmlformats.org/officeDocument/2006/relationships/hyperlink" Target="https://login.consultant.ru/link/?req=doc&amp;base=LAW&amp;n=180460&amp;dst=100184" TargetMode="External"/><Relationship Id="rId26" Type="http://schemas.openxmlformats.org/officeDocument/2006/relationships/hyperlink" Target="https://login.consultant.ru/link/?req=doc&amp;base=LAW&amp;n=180460&amp;dst=1001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39201" TargetMode="Externa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180460&amp;dst=100179" TargetMode="External"/><Relationship Id="rId17" Type="http://schemas.openxmlformats.org/officeDocument/2006/relationships/hyperlink" Target="https://login.consultant.ru/link/?req=doc&amp;base=LAW&amp;n=468179&amp;dst=100068" TargetMode="External"/><Relationship Id="rId25" Type="http://schemas.openxmlformats.org/officeDocument/2006/relationships/hyperlink" Target="https://login.consultant.ru/link/?req=doc&amp;base=LAW&amp;n=180460&amp;dst=100190" TargetMode="External"/><Relationship Id="rId2" Type="http://schemas.openxmlformats.org/officeDocument/2006/relationships/settings" Target="settings.xml"/><Relationship Id="rId16" Type="http://schemas.openxmlformats.org/officeDocument/2006/relationships/hyperlink" Target="https://login.consultant.ru/link/?req=doc&amp;base=LAW&amp;n=468179&amp;dst=100065" TargetMode="External"/><Relationship Id="rId20" Type="http://schemas.openxmlformats.org/officeDocument/2006/relationships/hyperlink" Target="https://login.consultant.ru/link/?req=doc&amp;base=LAW&amp;n=46415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827&amp;dst=100025" TargetMode="External"/><Relationship Id="rId11" Type="http://schemas.openxmlformats.org/officeDocument/2006/relationships/hyperlink" Target="https://login.consultant.ru/link/?req=doc&amp;base=LAW&amp;n=296653&amp;dst=100200" TargetMode="External"/><Relationship Id="rId24" Type="http://schemas.openxmlformats.org/officeDocument/2006/relationships/hyperlink" Target="https://login.consultant.ru/link/?req=doc&amp;base=LAW&amp;n=412807&amp;dst=100016" TargetMode="External"/><Relationship Id="rId5" Type="http://schemas.openxmlformats.org/officeDocument/2006/relationships/hyperlink" Target="https://login.consultant.ru/link/?req=doc&amp;base=LAW&amp;n=180460&amp;dst=100177" TargetMode="External"/><Relationship Id="rId15" Type="http://schemas.openxmlformats.org/officeDocument/2006/relationships/hyperlink" Target="https://login.consultant.ru/link/?req=doc&amp;base=LAW&amp;n=180460&amp;dst=100181" TargetMode="External"/><Relationship Id="rId23" Type="http://schemas.openxmlformats.org/officeDocument/2006/relationships/hyperlink" Target="https://login.consultant.ru/link/?req=doc&amp;base=LAW&amp;n=468179&amp;dst=100052" TargetMode="External"/><Relationship Id="rId28" Type="http://schemas.openxmlformats.org/officeDocument/2006/relationships/fontTable" Target="fontTable.xml"/><Relationship Id="rId10" Type="http://schemas.openxmlformats.org/officeDocument/2006/relationships/hyperlink" Target="https://login.consultant.ru/link/?req=doc&amp;base=LAW&amp;n=455411&amp;dst=100016" TargetMode="External"/><Relationship Id="rId19" Type="http://schemas.openxmlformats.org/officeDocument/2006/relationships/hyperlink" Target="https://login.consultant.ru/link/?req=doc&amp;base=LAW&amp;n=180460&amp;dst=10018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827&amp;dst=100025" TargetMode="External"/><Relationship Id="rId14" Type="http://schemas.openxmlformats.org/officeDocument/2006/relationships/hyperlink" Target="https://login.consultant.ru/link/?req=doc&amp;base=LAW&amp;n=468179&amp;dst=100030" TargetMode="External"/><Relationship Id="rId22" Type="http://schemas.openxmlformats.org/officeDocument/2006/relationships/hyperlink" Target="https://login.consultant.ru/link/?req=doc&amp;base=LAW&amp;n=440481&amp;dst=100010" TargetMode="External"/><Relationship Id="rId27" Type="http://schemas.openxmlformats.org/officeDocument/2006/relationships/hyperlink" Target="https://login.consultant.ru/link/?req=doc&amp;base=LAW&amp;n=15210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4441</Words>
  <Characters>25317</Characters>
  <Application>Microsoft Office Word</Application>
  <DocSecurity>0</DocSecurity>
  <Lines>210</Lines>
  <Paragraphs>59</Paragraphs>
  <ScaleCrop>false</ScaleCrop>
  <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2024-06-26T09:51:00Z</dcterms:created>
  <dcterms:modified xsi:type="dcterms:W3CDTF">2024-06-26T09:51:00Z</dcterms:modified>
</cp:coreProperties>
</file>